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BE40A" w14:textId="741D61BE" w:rsidR="000E4BE7" w:rsidRPr="00F670DB" w:rsidRDefault="000E4BE7" w:rsidP="000E4BE7">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8668D5">
        <w:rPr>
          <w:rFonts w:ascii="Times New Roman" w:hAnsi="Times New Roman" w:cs="Times New Roman"/>
          <w:sz w:val="24"/>
          <w:szCs w:val="24"/>
        </w:rPr>
        <w:t>Merritt Lander</w:t>
      </w:r>
      <w:r w:rsidRPr="00F670DB">
        <w:rPr>
          <w:rFonts w:ascii="Times New Roman" w:eastAsia="Times New Roman" w:hAnsi="Times New Roman" w:cs="Times New Roman"/>
          <w:sz w:val="24"/>
          <w:szCs w:val="24"/>
        </w:rPr>
        <w:t xml:space="preserve">, </w:t>
      </w:r>
      <w:r w:rsidR="00F670DB">
        <w:rPr>
          <w:rFonts w:ascii="Times New Roman" w:eastAsia="Times New Roman" w:hAnsi="Times New Roman" w:cs="Baskerville Old Face"/>
          <w:sz w:val="24"/>
          <w:szCs w:val="24"/>
        </w:rPr>
        <w:t>Attorney</w:t>
      </w:r>
    </w:p>
    <w:p w14:paraId="2578260E" w14:textId="6921C83F" w:rsidR="000E4BE7" w:rsidRPr="00F670DB" w:rsidRDefault="00F670DB" w:rsidP="000E4BE7">
      <w:pPr>
        <w:ind w:left="720" w:firstLine="720"/>
        <w:jc w:val="both"/>
        <w:rPr>
          <w:rFonts w:ascii="Times New Roman" w:hAnsi="Times New Roman" w:cs="Times New Roman"/>
          <w:sz w:val="24"/>
          <w:szCs w:val="24"/>
        </w:rPr>
      </w:pPr>
      <w:r w:rsidRPr="00F670DB">
        <w:rPr>
          <w:rFonts w:ascii="Times New Roman" w:eastAsia="Times New Roman" w:hAnsi="Times New Roman" w:cs="Times New Roman"/>
          <w:sz w:val="24"/>
          <w:szCs w:val="24"/>
        </w:rPr>
        <w:t xml:space="preserve">Legal </w:t>
      </w:r>
      <w:r w:rsidR="000E4BE7" w:rsidRPr="00F670DB">
        <w:rPr>
          <w:rFonts w:ascii="Times New Roman" w:eastAsia="Times New Roman" w:hAnsi="Times New Roman" w:cs="Times New Roman"/>
          <w:sz w:val="24"/>
          <w:szCs w:val="24"/>
        </w:rPr>
        <w:t>Division</w:t>
      </w:r>
    </w:p>
    <w:p w14:paraId="0D58B970" w14:textId="77777777" w:rsidR="000E4BE7" w:rsidRPr="00F670DB" w:rsidRDefault="000E4BE7" w:rsidP="000E4BE7">
      <w:pPr>
        <w:tabs>
          <w:tab w:val="left" w:pos="1440"/>
        </w:tabs>
        <w:jc w:val="both"/>
        <w:rPr>
          <w:rFonts w:ascii="Times New Roman" w:hAnsi="Times New Roman" w:cs="Times New Roman"/>
          <w:sz w:val="24"/>
          <w:szCs w:val="24"/>
        </w:rPr>
      </w:pPr>
    </w:p>
    <w:p w14:paraId="1FCEA2B4" w14:textId="79B64E4E" w:rsidR="000E4BE7" w:rsidRPr="00F670DB" w:rsidRDefault="000E4BE7" w:rsidP="000E4BE7">
      <w:pPr>
        <w:jc w:val="both"/>
        <w:rPr>
          <w:rFonts w:ascii="Times New Roman" w:eastAsia="Times New Roman" w:hAnsi="Times New Roman" w:cs="Baskerville Old Face"/>
          <w:sz w:val="24"/>
          <w:szCs w:val="24"/>
        </w:rPr>
      </w:pPr>
      <w:r w:rsidRPr="00F670DB">
        <w:rPr>
          <w:rFonts w:ascii="Times New Roman" w:hAnsi="Times New Roman" w:cs="Times New Roman"/>
          <w:b/>
          <w:sz w:val="24"/>
          <w:szCs w:val="24"/>
        </w:rPr>
        <w:t>FROM:</w:t>
      </w:r>
      <w:r w:rsidRPr="00F670DB">
        <w:rPr>
          <w:rFonts w:ascii="Times New Roman" w:hAnsi="Times New Roman" w:cs="Times New Roman"/>
          <w:b/>
          <w:sz w:val="24"/>
          <w:szCs w:val="24"/>
        </w:rPr>
        <w:tab/>
      </w:r>
      <w:r w:rsidR="00F670DB" w:rsidRPr="00F670DB">
        <w:rPr>
          <w:rFonts w:ascii="Times New Roman" w:hAnsi="Times New Roman" w:cs="Times New Roman"/>
          <w:bCs/>
          <w:sz w:val="24"/>
          <w:szCs w:val="24"/>
        </w:rPr>
        <w:t>Kathryn Eiland</w:t>
      </w:r>
      <w:r w:rsidRPr="00F670DB">
        <w:rPr>
          <w:rFonts w:ascii="Times New Roman" w:eastAsia="Times New Roman" w:hAnsi="Times New Roman" w:cs="Baskerville Old Face"/>
          <w:bCs/>
          <w:sz w:val="24"/>
          <w:szCs w:val="24"/>
        </w:rPr>
        <w:t>,</w:t>
      </w:r>
      <w:r w:rsidRPr="00F670DB">
        <w:rPr>
          <w:rFonts w:ascii="Times New Roman" w:eastAsia="Times New Roman" w:hAnsi="Times New Roman" w:cs="Baskerville Old Face"/>
          <w:sz w:val="24"/>
          <w:szCs w:val="24"/>
        </w:rPr>
        <w:t xml:space="preserve"> </w:t>
      </w:r>
      <w:bookmarkStart w:id="0" w:name="_Hlk61339093"/>
      <w:r w:rsidRPr="00F670DB">
        <w:rPr>
          <w:rFonts w:ascii="Times New Roman" w:eastAsia="Times New Roman" w:hAnsi="Times New Roman" w:cs="Baskerville Old Face"/>
          <w:sz w:val="24"/>
          <w:szCs w:val="24"/>
        </w:rPr>
        <w:t>Financial Analyst</w:t>
      </w:r>
    </w:p>
    <w:p w14:paraId="7B5F2AE7" w14:textId="73C7D98C" w:rsidR="00F670DB" w:rsidRPr="00F670DB" w:rsidRDefault="00F670DB" w:rsidP="000E4BE7">
      <w:pPr>
        <w:jc w:val="both"/>
        <w:rPr>
          <w:rFonts w:ascii="Times New Roman" w:eastAsia="Times New Roman" w:hAnsi="Times New Roman" w:cs="Baskerville Old Face"/>
          <w:b/>
          <w:bCs/>
          <w:sz w:val="24"/>
          <w:szCs w:val="24"/>
        </w:rPr>
      </w:pPr>
      <w:r w:rsidRPr="00F670DB">
        <w:rPr>
          <w:rFonts w:ascii="Times New Roman" w:eastAsia="Times New Roman" w:hAnsi="Times New Roman" w:cs="Baskerville Old Face"/>
          <w:sz w:val="24"/>
          <w:szCs w:val="24"/>
        </w:rPr>
        <w:tab/>
      </w:r>
      <w:r w:rsidRPr="00F670DB">
        <w:rPr>
          <w:rFonts w:ascii="Times New Roman" w:eastAsia="Times New Roman" w:hAnsi="Times New Roman" w:cs="Baskerville Old Face"/>
          <w:sz w:val="24"/>
          <w:szCs w:val="24"/>
        </w:rPr>
        <w:tab/>
        <w:t>Fred Bednarski III, Financial Analyst</w:t>
      </w:r>
    </w:p>
    <w:bookmarkEnd w:id="0"/>
    <w:p w14:paraId="5544A2E3" w14:textId="77777777" w:rsidR="000E4BE7" w:rsidRPr="00F670DB" w:rsidRDefault="000E4BE7" w:rsidP="000E4BE7">
      <w:pPr>
        <w:ind w:left="1440"/>
        <w:jc w:val="both"/>
        <w:rPr>
          <w:rFonts w:ascii="Times New Roman" w:eastAsia="Times New Roman" w:hAnsi="Times New Roman" w:cs="Times New Roman"/>
          <w:sz w:val="24"/>
          <w:szCs w:val="24"/>
        </w:rPr>
      </w:pPr>
      <w:r w:rsidRPr="00F670DB">
        <w:rPr>
          <w:rFonts w:ascii="Times New Roman" w:eastAsia="Times New Roman" w:hAnsi="Times New Roman" w:cs="Times New Roman"/>
          <w:sz w:val="24"/>
          <w:szCs w:val="24"/>
        </w:rPr>
        <w:t>Rate Regulation Division</w:t>
      </w:r>
    </w:p>
    <w:p w14:paraId="4529D3F4" w14:textId="77777777" w:rsidR="000E4BE7" w:rsidRPr="00F670DB" w:rsidRDefault="000E4BE7" w:rsidP="000E4BE7">
      <w:pPr>
        <w:tabs>
          <w:tab w:val="left" w:pos="1170"/>
        </w:tabs>
        <w:jc w:val="both"/>
        <w:outlineLvl w:val="0"/>
        <w:rPr>
          <w:rFonts w:ascii="Times New Roman" w:hAnsi="Times New Roman" w:cs="Times New Roman"/>
          <w:sz w:val="24"/>
          <w:szCs w:val="24"/>
        </w:rPr>
      </w:pPr>
    </w:p>
    <w:p w14:paraId="70B50A49" w14:textId="4DAC7B92" w:rsidR="000E4BE7" w:rsidRPr="00F670DB" w:rsidRDefault="000E4BE7" w:rsidP="000E4BE7">
      <w:pPr>
        <w:tabs>
          <w:tab w:val="left" w:pos="1170"/>
        </w:tabs>
        <w:jc w:val="both"/>
        <w:rPr>
          <w:rFonts w:ascii="Times New Roman" w:hAnsi="Times New Roman" w:cs="Times New Roman"/>
          <w:bCs/>
          <w:sz w:val="24"/>
          <w:szCs w:val="24"/>
        </w:rPr>
      </w:pPr>
      <w:r w:rsidRPr="00F670DB">
        <w:rPr>
          <w:rFonts w:ascii="Times New Roman" w:hAnsi="Times New Roman" w:cs="Times New Roman"/>
          <w:b/>
          <w:sz w:val="24"/>
          <w:szCs w:val="24"/>
        </w:rPr>
        <w:t>DATE:</w:t>
      </w:r>
      <w:r w:rsidRPr="00F670DB">
        <w:rPr>
          <w:rFonts w:ascii="Times New Roman" w:hAnsi="Times New Roman" w:cs="Times New Roman"/>
          <w:b/>
          <w:sz w:val="24"/>
          <w:szCs w:val="24"/>
        </w:rPr>
        <w:tab/>
      </w:r>
      <w:r w:rsidRPr="00F670DB">
        <w:rPr>
          <w:rFonts w:ascii="Times New Roman" w:hAnsi="Times New Roman" w:cs="Times New Roman"/>
          <w:b/>
          <w:sz w:val="24"/>
          <w:szCs w:val="24"/>
        </w:rPr>
        <w:tab/>
      </w:r>
      <w:r w:rsidR="00EC002D">
        <w:rPr>
          <w:rFonts w:ascii="Times New Roman" w:hAnsi="Times New Roman" w:cs="Times New Roman"/>
          <w:bCs/>
          <w:sz w:val="24"/>
          <w:szCs w:val="24"/>
        </w:rPr>
        <w:t>April</w:t>
      </w:r>
      <w:r w:rsidRPr="00F670DB">
        <w:rPr>
          <w:rFonts w:ascii="Times New Roman" w:hAnsi="Times New Roman" w:cs="Times New Roman"/>
          <w:bCs/>
          <w:sz w:val="24"/>
          <w:szCs w:val="24"/>
        </w:rPr>
        <w:t xml:space="preserve"> </w:t>
      </w:r>
      <w:r w:rsidR="00F670DB">
        <w:rPr>
          <w:rFonts w:ascii="Times New Roman" w:hAnsi="Times New Roman" w:cs="Times New Roman"/>
          <w:bCs/>
          <w:sz w:val="24"/>
          <w:szCs w:val="24"/>
        </w:rPr>
        <w:t>2</w:t>
      </w:r>
      <w:r w:rsidR="004970B6">
        <w:rPr>
          <w:rFonts w:ascii="Times New Roman" w:hAnsi="Times New Roman" w:cs="Times New Roman"/>
          <w:bCs/>
          <w:sz w:val="24"/>
          <w:szCs w:val="24"/>
        </w:rPr>
        <w:t>8</w:t>
      </w:r>
      <w:r w:rsidRPr="00F670DB">
        <w:rPr>
          <w:rFonts w:ascii="Times New Roman" w:hAnsi="Times New Roman" w:cs="Times New Roman"/>
          <w:bCs/>
          <w:sz w:val="24"/>
          <w:szCs w:val="24"/>
        </w:rPr>
        <w:t xml:space="preserve">, </w:t>
      </w:r>
      <w:r w:rsidR="00F670DB">
        <w:rPr>
          <w:rFonts w:ascii="Times New Roman" w:hAnsi="Times New Roman" w:cs="Times New Roman"/>
          <w:bCs/>
          <w:sz w:val="24"/>
          <w:szCs w:val="24"/>
        </w:rPr>
        <w:t>2022</w:t>
      </w:r>
    </w:p>
    <w:p w14:paraId="6C5879C5" w14:textId="77777777" w:rsidR="000E4BE7" w:rsidRPr="00F670DB" w:rsidRDefault="000E4BE7" w:rsidP="000E4BE7">
      <w:pPr>
        <w:tabs>
          <w:tab w:val="left" w:pos="1170"/>
        </w:tabs>
        <w:jc w:val="both"/>
        <w:rPr>
          <w:rFonts w:ascii="Times New Roman" w:hAnsi="Times New Roman" w:cs="Times New Roman"/>
          <w:sz w:val="24"/>
          <w:szCs w:val="24"/>
        </w:rPr>
      </w:pPr>
    </w:p>
    <w:p w14:paraId="19446019" w14:textId="41B8EEED" w:rsidR="000E4BE7" w:rsidRPr="00F670DB" w:rsidRDefault="000E4BE7" w:rsidP="000E4BE7">
      <w:pPr>
        <w:pBdr>
          <w:bottom w:val="single" w:sz="4" w:space="1" w:color="auto"/>
        </w:pBdr>
        <w:ind w:left="1440" w:hanging="1440"/>
        <w:jc w:val="both"/>
        <w:rPr>
          <w:rFonts w:ascii="Times New Roman" w:hAnsi="Times New Roman" w:cs="Times New Roman"/>
          <w:b/>
          <w:bCs/>
          <w:sz w:val="24"/>
          <w:szCs w:val="24"/>
        </w:rPr>
      </w:pPr>
      <w:r w:rsidRPr="00F670DB">
        <w:rPr>
          <w:rFonts w:ascii="Times New Roman" w:hAnsi="Times New Roman" w:cs="Times New Roman"/>
          <w:b/>
          <w:sz w:val="24"/>
          <w:szCs w:val="24"/>
        </w:rPr>
        <w:t>RE:</w:t>
      </w:r>
      <w:r w:rsidRPr="00F670DB">
        <w:rPr>
          <w:rFonts w:ascii="Times New Roman" w:hAnsi="Times New Roman" w:cs="Times New Roman"/>
          <w:b/>
          <w:sz w:val="24"/>
          <w:szCs w:val="24"/>
        </w:rPr>
        <w:tab/>
      </w:r>
      <w:r w:rsidRPr="00F670DB">
        <w:rPr>
          <w:rFonts w:ascii="Times New Roman" w:eastAsia="Times New Roman" w:hAnsi="Times New Roman" w:cs="Times New Roman"/>
          <w:bCs/>
          <w:sz w:val="24"/>
          <w:szCs w:val="24"/>
        </w:rPr>
        <w:t xml:space="preserve">Docket No. </w:t>
      </w:r>
      <w:r w:rsidR="00F670DB" w:rsidRPr="00F670DB">
        <w:rPr>
          <w:rFonts w:ascii="Times New Roman" w:eastAsia="Times New Roman" w:hAnsi="Times New Roman" w:cs="Times New Roman"/>
          <w:bCs/>
          <w:sz w:val="24"/>
          <w:szCs w:val="24"/>
        </w:rPr>
        <w:t>53149</w:t>
      </w:r>
      <w:r w:rsidRPr="00F670DB">
        <w:rPr>
          <w:sz w:val="24"/>
          <w:szCs w:val="24"/>
        </w:rPr>
        <w:t xml:space="preserve"> - </w:t>
      </w:r>
      <w:r w:rsidR="00F670DB">
        <w:rPr>
          <w:rFonts w:ascii="Times New Roman" w:eastAsia="Times New Roman" w:hAnsi="Times New Roman" w:cs="Times New Roman"/>
          <w:i/>
          <w:sz w:val="24"/>
          <w:szCs w:val="24"/>
        </w:rPr>
        <w:t>Application of Liquid Utilities LLC for a Certificate of Convenience and Necessity in Montgomery County</w:t>
      </w:r>
    </w:p>
    <w:p w14:paraId="6F27575A" w14:textId="77777777" w:rsidR="0049128B" w:rsidRDefault="0049128B" w:rsidP="0049128B">
      <w:pPr>
        <w:pBdr>
          <w:bottom w:val="single" w:sz="4" w:space="1" w:color="auto"/>
        </w:pBdr>
        <w:autoSpaceDE w:val="0"/>
        <w:autoSpaceDN w:val="0"/>
        <w:adjustRightInd w:val="0"/>
        <w:jc w:val="both"/>
        <w:rPr>
          <w:rFonts w:ascii="Times New Roman" w:eastAsia="Calibri" w:hAnsi="Times New Roman" w:cs="Times New Roman"/>
          <w:sz w:val="24"/>
          <w:szCs w:val="24"/>
        </w:rPr>
      </w:pPr>
    </w:p>
    <w:p w14:paraId="534F0158" w14:textId="77777777" w:rsidR="0049128B" w:rsidRDefault="0049128B" w:rsidP="002856F2">
      <w:pPr>
        <w:autoSpaceDE w:val="0"/>
        <w:autoSpaceDN w:val="0"/>
        <w:adjustRightInd w:val="0"/>
        <w:jc w:val="both"/>
        <w:rPr>
          <w:rFonts w:ascii="Times New Roman" w:eastAsia="Calibri" w:hAnsi="Times New Roman" w:cs="Times New Roman"/>
          <w:sz w:val="24"/>
          <w:szCs w:val="24"/>
        </w:rPr>
      </w:pPr>
    </w:p>
    <w:p w14:paraId="18F36B4E" w14:textId="42951D0D" w:rsidR="00F36E8F" w:rsidRPr="00B63B75" w:rsidRDefault="00F36E8F" w:rsidP="002856F2">
      <w:pPr>
        <w:autoSpaceDE w:val="0"/>
        <w:autoSpaceDN w:val="0"/>
        <w:adjustRightInd w:val="0"/>
        <w:jc w:val="both"/>
        <w:rPr>
          <w:rFonts w:ascii="Times New Roman" w:eastAsia="Calibri" w:hAnsi="Times New Roman" w:cs="Times New Roman"/>
          <w:sz w:val="24"/>
        </w:rPr>
      </w:pPr>
      <w:r w:rsidRPr="00B63B75">
        <w:rPr>
          <w:rFonts w:ascii="Times New Roman" w:eastAsia="Calibri" w:hAnsi="Times New Roman" w:cs="Times New Roman"/>
          <w:sz w:val="24"/>
          <w:szCs w:val="24"/>
        </w:rPr>
        <w:t>On</w:t>
      </w:r>
      <w:r w:rsidR="00B63B75" w:rsidRPr="00B63B75">
        <w:rPr>
          <w:rFonts w:ascii="Times New Roman" w:eastAsia="Calibri" w:hAnsi="Times New Roman" w:cs="Times New Roman"/>
          <w:sz w:val="24"/>
          <w:szCs w:val="24"/>
        </w:rPr>
        <w:t xml:space="preserve"> January 26, 2022</w:t>
      </w:r>
      <w:r w:rsidR="00A807C7" w:rsidRPr="00B63B75">
        <w:rPr>
          <w:rFonts w:ascii="Times New Roman" w:eastAsia="Calibri" w:hAnsi="Times New Roman" w:cs="Times New Roman"/>
          <w:sz w:val="24"/>
          <w:szCs w:val="24"/>
        </w:rPr>
        <w:t>,</w:t>
      </w:r>
      <w:r w:rsidRPr="00B63B75">
        <w:rPr>
          <w:rFonts w:ascii="Times New Roman" w:eastAsia="Calibri" w:hAnsi="Times New Roman" w:cs="Times New Roman"/>
          <w:sz w:val="24"/>
          <w:szCs w:val="24"/>
        </w:rPr>
        <w:t xml:space="preserve"> </w:t>
      </w:r>
      <w:r w:rsidR="00B63B75" w:rsidRPr="00B63B75">
        <w:rPr>
          <w:rFonts w:ascii="Times New Roman" w:eastAsia="Calibri" w:hAnsi="Times New Roman" w:cs="Times New Roman"/>
          <w:sz w:val="24"/>
          <w:szCs w:val="24"/>
        </w:rPr>
        <w:t>Liquid Utilities LLC</w:t>
      </w:r>
      <w:r w:rsidR="00AE36EF">
        <w:rPr>
          <w:rFonts w:ascii="Times New Roman" w:eastAsia="Calibri" w:hAnsi="Times New Roman" w:cs="Times New Roman"/>
          <w:sz w:val="24"/>
          <w:szCs w:val="24"/>
        </w:rPr>
        <w:t xml:space="preserve"> (Liquid Utilities)</w:t>
      </w:r>
      <w:r w:rsidR="00BF1DFF" w:rsidRPr="00B63B75">
        <w:rPr>
          <w:rFonts w:ascii="Times New Roman" w:eastAsia="Calibri" w:hAnsi="Times New Roman" w:cs="Times New Roman"/>
          <w:sz w:val="24"/>
          <w:szCs w:val="24"/>
        </w:rPr>
        <w:t xml:space="preserve"> </w:t>
      </w:r>
      <w:r w:rsidRPr="00B63B75">
        <w:rPr>
          <w:rFonts w:ascii="Times New Roman" w:eastAsia="Calibri" w:hAnsi="Times New Roman" w:cs="Times New Roman"/>
          <w:sz w:val="24"/>
          <w:szCs w:val="24"/>
        </w:rPr>
        <w:t>filed</w:t>
      </w:r>
      <w:r w:rsidR="0009025E" w:rsidRPr="00B63B75">
        <w:rPr>
          <w:rFonts w:ascii="Times New Roman" w:eastAsia="Calibri" w:hAnsi="Times New Roman" w:cs="Times New Roman"/>
          <w:sz w:val="24"/>
          <w:szCs w:val="24"/>
        </w:rPr>
        <w:t xml:space="preserve"> </w:t>
      </w:r>
      <w:r w:rsidRPr="00B63B75">
        <w:rPr>
          <w:rFonts w:ascii="Times New Roman" w:eastAsia="Calibri" w:hAnsi="Times New Roman" w:cs="Times New Roman"/>
          <w:sz w:val="24"/>
          <w:szCs w:val="24"/>
        </w:rPr>
        <w:t xml:space="preserve">an application to </w:t>
      </w:r>
      <w:r w:rsidR="005F2BC2" w:rsidRPr="00B63B75">
        <w:rPr>
          <w:rFonts w:ascii="Times New Roman" w:eastAsia="Calibri" w:hAnsi="Times New Roman" w:cs="Times New Roman"/>
          <w:sz w:val="24"/>
          <w:szCs w:val="24"/>
        </w:rPr>
        <w:t>obtain a</w:t>
      </w:r>
      <w:r w:rsidRPr="00B63B75">
        <w:rPr>
          <w:rFonts w:ascii="Times New Roman" w:eastAsia="Calibri" w:hAnsi="Times New Roman" w:cs="Times New Roman"/>
          <w:sz w:val="24"/>
          <w:szCs w:val="24"/>
        </w:rPr>
        <w:t xml:space="preserve"> </w:t>
      </w:r>
      <w:r w:rsidR="00BB5D74" w:rsidRPr="00B63B75">
        <w:rPr>
          <w:rFonts w:ascii="Times New Roman" w:eastAsia="Calibri" w:hAnsi="Times New Roman" w:cs="Times New Roman"/>
          <w:sz w:val="24"/>
          <w:szCs w:val="24"/>
        </w:rPr>
        <w:t>sewer</w:t>
      </w:r>
      <w:r w:rsidRPr="00B63B75">
        <w:rPr>
          <w:rFonts w:ascii="Times New Roman" w:eastAsia="Calibri" w:hAnsi="Times New Roman" w:cs="Times New Roman"/>
          <w:sz w:val="24"/>
          <w:szCs w:val="24"/>
        </w:rPr>
        <w:t xml:space="preserve"> </w:t>
      </w:r>
      <w:r w:rsidR="00737C79" w:rsidRPr="00B63B75">
        <w:rPr>
          <w:rFonts w:ascii="Times New Roman" w:eastAsia="Calibri" w:hAnsi="Times New Roman" w:cs="Times New Roman"/>
          <w:sz w:val="24"/>
          <w:szCs w:val="24"/>
        </w:rPr>
        <w:t>c</w:t>
      </w:r>
      <w:r w:rsidRPr="00B63B75">
        <w:rPr>
          <w:rFonts w:ascii="Times New Roman" w:eastAsia="Calibri" w:hAnsi="Times New Roman" w:cs="Times New Roman"/>
          <w:sz w:val="24"/>
          <w:szCs w:val="24"/>
        </w:rPr>
        <w:t xml:space="preserve">ertificate of </w:t>
      </w:r>
      <w:r w:rsidR="00737C79" w:rsidRPr="00B63B75">
        <w:rPr>
          <w:rFonts w:ascii="Times New Roman" w:eastAsia="Calibri" w:hAnsi="Times New Roman" w:cs="Times New Roman"/>
          <w:sz w:val="24"/>
          <w:szCs w:val="24"/>
        </w:rPr>
        <w:t>c</w:t>
      </w:r>
      <w:r w:rsidRPr="00B63B75">
        <w:rPr>
          <w:rFonts w:ascii="Times New Roman" w:eastAsia="Calibri" w:hAnsi="Times New Roman" w:cs="Times New Roman"/>
          <w:sz w:val="24"/>
          <w:szCs w:val="24"/>
        </w:rPr>
        <w:t xml:space="preserve">onvenience and </w:t>
      </w:r>
      <w:r w:rsidR="00737C79" w:rsidRPr="00B63B75">
        <w:rPr>
          <w:rFonts w:ascii="Times New Roman" w:eastAsia="Calibri" w:hAnsi="Times New Roman" w:cs="Times New Roman"/>
          <w:sz w:val="24"/>
          <w:szCs w:val="24"/>
        </w:rPr>
        <w:t>n</w:t>
      </w:r>
      <w:r w:rsidRPr="00B63B75">
        <w:rPr>
          <w:rFonts w:ascii="Times New Roman" w:eastAsia="Calibri" w:hAnsi="Times New Roman" w:cs="Times New Roman"/>
          <w:sz w:val="24"/>
          <w:szCs w:val="24"/>
        </w:rPr>
        <w:t>ecessity</w:t>
      </w:r>
      <w:r w:rsidR="00C703DA" w:rsidRPr="00B63B75">
        <w:rPr>
          <w:rFonts w:ascii="Times New Roman" w:eastAsia="Calibri" w:hAnsi="Times New Roman" w:cs="Times New Roman"/>
          <w:sz w:val="24"/>
          <w:szCs w:val="24"/>
        </w:rPr>
        <w:t xml:space="preserve"> </w:t>
      </w:r>
      <w:r w:rsidRPr="00B63B75">
        <w:rPr>
          <w:rFonts w:ascii="Times New Roman" w:eastAsia="Calibri" w:hAnsi="Times New Roman" w:cs="Times New Roman"/>
          <w:sz w:val="24"/>
          <w:szCs w:val="24"/>
        </w:rPr>
        <w:t>in</w:t>
      </w:r>
      <w:r w:rsidR="00B63B75" w:rsidRPr="00B63B75">
        <w:rPr>
          <w:rFonts w:ascii="Times New Roman" w:eastAsia="Calibri" w:hAnsi="Times New Roman" w:cs="Times New Roman"/>
          <w:sz w:val="24"/>
          <w:szCs w:val="24"/>
        </w:rPr>
        <w:t xml:space="preserve"> Montgomery</w:t>
      </w:r>
      <w:r w:rsidR="003F0B8A" w:rsidRPr="00B63B75">
        <w:rPr>
          <w:rFonts w:ascii="Times New Roman" w:eastAsia="Calibri" w:hAnsi="Times New Roman" w:cs="Times New Roman"/>
          <w:sz w:val="24"/>
          <w:szCs w:val="24"/>
        </w:rPr>
        <w:t xml:space="preserve"> </w:t>
      </w:r>
      <w:r w:rsidR="00B640D8" w:rsidRPr="00B63B75">
        <w:rPr>
          <w:rFonts w:ascii="Times New Roman" w:eastAsia="Calibri" w:hAnsi="Times New Roman" w:cs="Times New Roman"/>
          <w:sz w:val="24"/>
          <w:szCs w:val="24"/>
        </w:rPr>
        <w:t>C</w:t>
      </w:r>
      <w:r w:rsidRPr="00B63B75">
        <w:rPr>
          <w:rFonts w:ascii="Times New Roman" w:eastAsia="Calibri" w:hAnsi="Times New Roman" w:cs="Times New Roman"/>
          <w:sz w:val="24"/>
          <w:szCs w:val="24"/>
        </w:rPr>
        <w:t>ounty</w:t>
      </w:r>
      <w:r w:rsidR="00CF6A2B" w:rsidRPr="00B63B75">
        <w:rPr>
          <w:rFonts w:ascii="Times New Roman" w:eastAsia="Calibri" w:hAnsi="Times New Roman" w:cs="Times New Roman"/>
          <w:sz w:val="24"/>
          <w:szCs w:val="24"/>
        </w:rPr>
        <w:t xml:space="preserve"> </w:t>
      </w:r>
      <w:r w:rsidR="007E3285" w:rsidRPr="00B63B75">
        <w:rPr>
          <w:rFonts w:ascii="Times New Roman" w:eastAsia="Calibri" w:hAnsi="Times New Roman" w:cs="Times New Roman"/>
          <w:sz w:val="24"/>
          <w:szCs w:val="24"/>
        </w:rPr>
        <w:t xml:space="preserve">under </w:t>
      </w:r>
      <w:r w:rsidR="004300AF" w:rsidRPr="00B63B75">
        <w:rPr>
          <w:rFonts w:ascii="Times New Roman" w:eastAsia="Calibri" w:hAnsi="Times New Roman" w:cs="Times New Roman"/>
          <w:sz w:val="24"/>
          <w:szCs w:val="24"/>
        </w:rPr>
        <w:t xml:space="preserve">Subchapter G of </w:t>
      </w:r>
      <w:r w:rsidRPr="00B63B75">
        <w:rPr>
          <w:rFonts w:ascii="Times New Roman" w:eastAsia="Calibri" w:hAnsi="Times New Roman" w:cs="Times New Roman"/>
          <w:sz w:val="24"/>
          <w:szCs w:val="24"/>
        </w:rPr>
        <w:t xml:space="preserve">Texas Water Code </w:t>
      </w:r>
      <w:r w:rsidR="004300AF" w:rsidRPr="00B63B75">
        <w:rPr>
          <w:rFonts w:ascii="Times New Roman" w:eastAsia="Calibri" w:hAnsi="Times New Roman" w:cs="Times New Roman"/>
          <w:sz w:val="24"/>
          <w:szCs w:val="24"/>
        </w:rPr>
        <w:t>Chapter 13.</w:t>
      </w:r>
      <w:r w:rsidR="00EC002D">
        <w:rPr>
          <w:rFonts w:ascii="Times New Roman" w:eastAsia="Calibri" w:hAnsi="Times New Roman" w:cs="Times New Roman"/>
          <w:sz w:val="24"/>
          <w:szCs w:val="24"/>
        </w:rPr>
        <w:t xml:space="preserve">  On March 14, 2022, Liquid Utilities supplemented the application. </w:t>
      </w:r>
      <w:r w:rsidR="004300AF" w:rsidRPr="00B63B75">
        <w:rPr>
          <w:rFonts w:ascii="Times New Roman" w:eastAsia="Calibri" w:hAnsi="Times New Roman" w:cs="Times New Roman"/>
          <w:sz w:val="24"/>
          <w:szCs w:val="24"/>
        </w:rPr>
        <w:t xml:space="preserve">  </w:t>
      </w:r>
    </w:p>
    <w:p w14:paraId="4D685D1C" w14:textId="77777777" w:rsidR="00F36E8F" w:rsidRPr="000E4BE7" w:rsidRDefault="00F36E8F" w:rsidP="002856F2">
      <w:pPr>
        <w:autoSpaceDE w:val="0"/>
        <w:autoSpaceDN w:val="0"/>
        <w:adjustRightInd w:val="0"/>
        <w:jc w:val="both"/>
        <w:rPr>
          <w:rFonts w:ascii="Times New Roman" w:eastAsia="Calibri" w:hAnsi="Times New Roman" w:cs="Times New Roman"/>
          <w:sz w:val="24"/>
          <w:szCs w:val="24"/>
        </w:rPr>
      </w:pPr>
    </w:p>
    <w:p w14:paraId="31BFC1CF" w14:textId="75A90E5D" w:rsidR="00D240D8" w:rsidRPr="000E4BE7" w:rsidRDefault="00A22503" w:rsidP="00B63B75">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We</w:t>
      </w:r>
      <w:r w:rsidR="00D13E82" w:rsidRPr="000E4BE7">
        <w:rPr>
          <w:rFonts w:ascii="Times New Roman" w:eastAsia="Calibri" w:hAnsi="Times New Roman" w:cs="Times New Roman"/>
          <w:sz w:val="24"/>
          <w:szCs w:val="24"/>
        </w:rPr>
        <w:t xml:space="preserve"> reviewed the answers</w:t>
      </w:r>
      <w:r w:rsidR="00BF1DFF" w:rsidRPr="000E4BE7">
        <w:rPr>
          <w:rFonts w:ascii="Times New Roman" w:eastAsia="Calibri" w:hAnsi="Times New Roman" w:cs="Times New Roman"/>
          <w:sz w:val="24"/>
          <w:szCs w:val="24"/>
        </w:rPr>
        <w:t xml:space="preserve"> provided</w:t>
      </w:r>
      <w:r w:rsidR="00D13E82" w:rsidRPr="000E4BE7">
        <w:rPr>
          <w:rFonts w:ascii="Times New Roman" w:eastAsia="Calibri" w:hAnsi="Times New Roman" w:cs="Times New Roman"/>
          <w:sz w:val="24"/>
          <w:szCs w:val="24"/>
        </w:rPr>
        <w:t xml:space="preserve"> to questions</w:t>
      </w:r>
      <w:r w:rsidR="00997D9B">
        <w:rPr>
          <w:rFonts w:ascii="Times New Roman" w:eastAsia="Calibri" w:hAnsi="Times New Roman" w:cs="Times New Roman"/>
          <w:sz w:val="24"/>
          <w:szCs w:val="24"/>
        </w:rPr>
        <w:t xml:space="preserve"> 28, 29,</w:t>
      </w:r>
      <w:r w:rsidR="00D13E82" w:rsidRPr="000E4BE7">
        <w:rPr>
          <w:rFonts w:ascii="Times New Roman" w:eastAsia="Calibri" w:hAnsi="Times New Roman" w:cs="Times New Roman"/>
          <w:sz w:val="24"/>
          <w:szCs w:val="24"/>
        </w:rPr>
        <w:t xml:space="preserve"> 30</w:t>
      </w:r>
      <w:r w:rsidR="00997D9B">
        <w:rPr>
          <w:rFonts w:ascii="Times New Roman" w:eastAsia="Calibri" w:hAnsi="Times New Roman" w:cs="Times New Roman"/>
          <w:sz w:val="24"/>
          <w:szCs w:val="24"/>
        </w:rPr>
        <w:t>,</w:t>
      </w:r>
      <w:r w:rsidR="00D13E82" w:rsidRPr="000E4BE7">
        <w:rPr>
          <w:rFonts w:ascii="Times New Roman" w:eastAsia="Calibri" w:hAnsi="Times New Roman" w:cs="Times New Roman"/>
          <w:sz w:val="24"/>
          <w:szCs w:val="24"/>
        </w:rPr>
        <w:t xml:space="preserve"> </w:t>
      </w:r>
      <w:r w:rsidR="00761455" w:rsidRPr="000E4BE7">
        <w:rPr>
          <w:rFonts w:ascii="Times New Roman" w:eastAsia="Calibri" w:hAnsi="Times New Roman" w:cs="Times New Roman"/>
          <w:sz w:val="24"/>
          <w:szCs w:val="24"/>
        </w:rPr>
        <w:t xml:space="preserve">and 31 </w:t>
      </w:r>
      <w:r w:rsidR="00D13E82" w:rsidRPr="000E4BE7">
        <w:rPr>
          <w:rFonts w:ascii="Times New Roman" w:eastAsia="Calibri" w:hAnsi="Times New Roman" w:cs="Times New Roman"/>
          <w:sz w:val="24"/>
          <w:szCs w:val="24"/>
        </w:rPr>
        <w:t>of the application</w:t>
      </w:r>
      <w:r w:rsidR="00B63B75" w:rsidRPr="00B63B75">
        <w:t xml:space="preserve"> </w:t>
      </w:r>
      <w:r w:rsidR="00B63B75" w:rsidRPr="00B63B75">
        <w:rPr>
          <w:rFonts w:ascii="Times New Roman" w:eastAsia="Calibri" w:hAnsi="Times New Roman" w:cs="Times New Roman"/>
          <w:sz w:val="24"/>
          <w:szCs w:val="24"/>
        </w:rPr>
        <w:t xml:space="preserve">and recommend that the application be deemed administratively </w:t>
      </w:r>
      <w:r w:rsidRPr="00B63B75">
        <w:rPr>
          <w:rFonts w:ascii="Times New Roman" w:eastAsia="Calibri" w:hAnsi="Times New Roman" w:cs="Times New Roman"/>
          <w:sz w:val="24"/>
          <w:szCs w:val="24"/>
        </w:rPr>
        <w:t>incomplete</w:t>
      </w:r>
      <w:r w:rsidR="00B63B75" w:rsidRPr="00B63B75">
        <w:rPr>
          <w:rFonts w:ascii="Times New Roman" w:eastAsia="Calibri" w:hAnsi="Times New Roman" w:cs="Times New Roman"/>
          <w:sz w:val="24"/>
          <w:szCs w:val="24"/>
        </w:rPr>
        <w:t xml:space="preserve"> and that </w:t>
      </w:r>
      <w:r w:rsidR="00AE36EF">
        <w:rPr>
          <w:rFonts w:ascii="Times New Roman" w:eastAsia="Calibri" w:hAnsi="Times New Roman" w:cs="Times New Roman"/>
          <w:sz w:val="24"/>
          <w:szCs w:val="24"/>
        </w:rPr>
        <w:t>Liquid Utilities</w:t>
      </w:r>
      <w:r w:rsidR="00B63B75" w:rsidRPr="00B63B75">
        <w:rPr>
          <w:rFonts w:ascii="Times New Roman" w:eastAsia="Calibri" w:hAnsi="Times New Roman" w:cs="Times New Roman"/>
          <w:sz w:val="24"/>
          <w:szCs w:val="24"/>
        </w:rPr>
        <w:t xml:space="preserve"> be required to provide the following information to cure the deficiencies:</w:t>
      </w:r>
    </w:p>
    <w:p w14:paraId="247B00D6" w14:textId="77777777" w:rsidR="003F0B8A" w:rsidRPr="000E4BE7" w:rsidRDefault="003F0B8A" w:rsidP="002856F2">
      <w:pPr>
        <w:autoSpaceDE w:val="0"/>
        <w:autoSpaceDN w:val="0"/>
        <w:adjustRightInd w:val="0"/>
        <w:jc w:val="both"/>
        <w:rPr>
          <w:rFonts w:ascii="Times New Roman" w:hAnsi="Times New Roman" w:cs="Times New Roman"/>
        </w:rPr>
      </w:pPr>
    </w:p>
    <w:p w14:paraId="0C8EC4B3" w14:textId="0B3988C0" w:rsidR="00A22503" w:rsidRDefault="00782D9F" w:rsidP="00A22503">
      <w:pPr>
        <w:pStyle w:val="ListParagraph"/>
        <w:numPr>
          <w:ilvl w:val="0"/>
          <w:numId w:val="26"/>
        </w:numPr>
        <w:autoSpaceDE w:val="0"/>
        <w:autoSpaceDN w:val="0"/>
        <w:adjustRightInd w:val="0"/>
        <w:jc w:val="both"/>
        <w:rPr>
          <w:rFonts w:ascii="Times New Roman" w:hAnsi="Times New Roman" w:cs="Times New Roman"/>
        </w:rPr>
      </w:pPr>
      <w:r>
        <w:rPr>
          <w:rFonts w:ascii="Times New Roman" w:hAnsi="Times New Roman" w:cs="Times New Roman"/>
        </w:rPr>
        <w:t>An organizational</w:t>
      </w:r>
      <w:r w:rsidRPr="00782D9F">
        <w:rPr>
          <w:rFonts w:ascii="Times New Roman" w:hAnsi="Times New Roman" w:cs="Times New Roman"/>
        </w:rPr>
        <w:t xml:space="preserve"> chart that shows </w:t>
      </w:r>
      <w:r w:rsidR="00EC002D">
        <w:rPr>
          <w:rFonts w:ascii="Times New Roman" w:hAnsi="Times New Roman" w:cs="Times New Roman"/>
        </w:rPr>
        <w:t>the names of all</w:t>
      </w:r>
      <w:r w:rsidRPr="00782D9F">
        <w:rPr>
          <w:rFonts w:ascii="Times New Roman" w:hAnsi="Times New Roman" w:cs="Times New Roman"/>
        </w:rPr>
        <w:t xml:space="preserve"> companies</w:t>
      </w:r>
      <w:r>
        <w:rPr>
          <w:rFonts w:ascii="Times New Roman" w:hAnsi="Times New Roman" w:cs="Times New Roman"/>
        </w:rPr>
        <w:t>, company</w:t>
      </w:r>
      <w:r w:rsidRPr="00782D9F">
        <w:rPr>
          <w:rFonts w:ascii="Times New Roman" w:hAnsi="Times New Roman" w:cs="Times New Roman"/>
        </w:rPr>
        <w:t xml:space="preserve"> owner</w:t>
      </w:r>
      <w:r>
        <w:rPr>
          <w:rFonts w:ascii="Times New Roman" w:hAnsi="Times New Roman" w:cs="Times New Roman"/>
        </w:rPr>
        <w:t>s name and</w:t>
      </w:r>
      <w:r w:rsidRPr="00782D9F">
        <w:rPr>
          <w:rFonts w:ascii="Times New Roman" w:hAnsi="Times New Roman" w:cs="Times New Roman"/>
        </w:rPr>
        <w:t xml:space="preserve"> percentages</w:t>
      </w:r>
      <w:r w:rsidR="00422E1D">
        <w:rPr>
          <w:rFonts w:ascii="Times New Roman" w:hAnsi="Times New Roman" w:cs="Times New Roman"/>
        </w:rPr>
        <w:t xml:space="preserve">, including, </w:t>
      </w:r>
      <w:r w:rsidR="00422E1D" w:rsidRPr="00422E1D">
        <w:rPr>
          <w:rFonts w:ascii="Times New Roman" w:hAnsi="Times New Roman" w:cs="Times New Roman"/>
        </w:rPr>
        <w:t>1486 CCN, LLC</w:t>
      </w:r>
      <w:r w:rsidR="00422E1D">
        <w:rPr>
          <w:rFonts w:ascii="Times New Roman" w:hAnsi="Times New Roman" w:cs="Times New Roman"/>
        </w:rPr>
        <w:t>,</w:t>
      </w:r>
      <w:r w:rsidR="00422E1D" w:rsidRPr="00422E1D">
        <w:rPr>
          <w:rFonts w:ascii="Times New Roman" w:hAnsi="Times New Roman" w:cs="Times New Roman"/>
        </w:rPr>
        <w:t xml:space="preserve"> </w:t>
      </w:r>
      <w:r w:rsidRPr="00782D9F">
        <w:rPr>
          <w:rFonts w:ascii="Times New Roman" w:hAnsi="Times New Roman" w:cs="Times New Roman"/>
        </w:rPr>
        <w:t>affiliated with Liquid Utilities, LLC</w:t>
      </w:r>
      <w:r w:rsidR="00F90D67">
        <w:rPr>
          <w:rFonts w:ascii="Times New Roman" w:hAnsi="Times New Roman" w:cs="Times New Roman"/>
        </w:rPr>
        <w:t>;</w:t>
      </w:r>
    </w:p>
    <w:p w14:paraId="393FE31A" w14:textId="749826F1" w:rsidR="004970B6" w:rsidRPr="004970B6" w:rsidRDefault="004970B6" w:rsidP="004970B6">
      <w:pPr>
        <w:pStyle w:val="ListParagraph"/>
        <w:numPr>
          <w:ilvl w:val="0"/>
          <w:numId w:val="26"/>
        </w:numPr>
        <w:rPr>
          <w:rFonts w:ascii="Times New Roman" w:hAnsi="Times New Roman" w:cs="Times New Roman"/>
        </w:rPr>
      </w:pPr>
      <w:r w:rsidRPr="004970B6">
        <w:rPr>
          <w:rFonts w:ascii="Times New Roman" w:hAnsi="Times New Roman" w:cs="Times New Roman"/>
        </w:rPr>
        <w:t>A detailed listing of the amounts and the sources to pay for the cost of the sewer plant, distribution system cost, as well as the startup cost listed in the five year projections,</w:t>
      </w:r>
    </w:p>
    <w:p w14:paraId="73A2D382" w14:textId="68921789" w:rsidR="004970B6" w:rsidRPr="004970B6" w:rsidRDefault="004970B6" w:rsidP="004970B6">
      <w:pPr>
        <w:pStyle w:val="ListParagraph"/>
        <w:numPr>
          <w:ilvl w:val="0"/>
          <w:numId w:val="26"/>
        </w:numPr>
        <w:rPr>
          <w:rFonts w:ascii="Times New Roman" w:hAnsi="Times New Roman" w:cs="Times New Roman"/>
        </w:rPr>
      </w:pPr>
      <w:r w:rsidRPr="004970B6">
        <w:rPr>
          <w:rFonts w:ascii="Times New Roman" w:hAnsi="Times New Roman" w:cs="Times New Roman"/>
        </w:rPr>
        <w:t>Identify which affiliate passes the leverage test and possess the funds necessary to pay for the capital improvements and start up monies pursuant to 16 TAC § 24.11.</w:t>
      </w:r>
    </w:p>
    <w:p w14:paraId="6D5D21C3" w14:textId="363A3F80" w:rsidR="00422E1D" w:rsidRPr="00422E1D" w:rsidRDefault="00422E1D" w:rsidP="00422E1D">
      <w:pPr>
        <w:pStyle w:val="ListParagraph"/>
        <w:numPr>
          <w:ilvl w:val="0"/>
          <w:numId w:val="26"/>
        </w:numPr>
        <w:rPr>
          <w:rFonts w:ascii="Times New Roman" w:hAnsi="Times New Roman" w:cs="Times New Roman"/>
        </w:rPr>
      </w:pPr>
      <w:r w:rsidRPr="00422E1D">
        <w:rPr>
          <w:rFonts w:ascii="Times New Roman" w:hAnsi="Times New Roman" w:cs="Times New Roman"/>
        </w:rPr>
        <w:t>Updated affidavit that includes the entity or individual that will be providing the funds to pay for the construction of the mobile home park and sewer plant and distribution costs;</w:t>
      </w:r>
    </w:p>
    <w:p w14:paraId="7A02BCB3" w14:textId="6B2E6171" w:rsidR="00A22503" w:rsidRDefault="00782D9F" w:rsidP="003717D9">
      <w:pPr>
        <w:pStyle w:val="ListParagraph"/>
        <w:numPr>
          <w:ilvl w:val="0"/>
          <w:numId w:val="26"/>
        </w:numPr>
        <w:autoSpaceDE w:val="0"/>
        <w:autoSpaceDN w:val="0"/>
        <w:adjustRightInd w:val="0"/>
        <w:jc w:val="both"/>
        <w:rPr>
          <w:rFonts w:ascii="Times New Roman" w:hAnsi="Times New Roman" w:cs="Times New Roman"/>
        </w:rPr>
      </w:pPr>
      <w:r w:rsidRPr="00782D9F">
        <w:rPr>
          <w:rFonts w:ascii="Times New Roman" w:hAnsi="Times New Roman" w:cs="Times New Roman"/>
        </w:rPr>
        <w:t>An amortization schedule for repayment for the Third Coast loan if applicable</w:t>
      </w:r>
      <w:r w:rsidR="00F90D67">
        <w:rPr>
          <w:rFonts w:ascii="Times New Roman" w:hAnsi="Times New Roman" w:cs="Times New Roman"/>
        </w:rPr>
        <w:t>;</w:t>
      </w:r>
    </w:p>
    <w:p w14:paraId="2EB9424F" w14:textId="4AD9994B" w:rsidR="0049128B" w:rsidRPr="00DF4F45" w:rsidRDefault="00782D9F" w:rsidP="00DF4F45">
      <w:pPr>
        <w:pStyle w:val="ListParagraph"/>
        <w:numPr>
          <w:ilvl w:val="0"/>
          <w:numId w:val="26"/>
        </w:numPr>
        <w:autoSpaceDE w:val="0"/>
        <w:autoSpaceDN w:val="0"/>
        <w:adjustRightInd w:val="0"/>
        <w:jc w:val="both"/>
        <w:rPr>
          <w:rFonts w:ascii="Times New Roman" w:hAnsi="Times New Roman" w:cs="Times New Roman"/>
        </w:rPr>
      </w:pPr>
      <w:r w:rsidRPr="00782D9F">
        <w:rPr>
          <w:rFonts w:ascii="Times New Roman" w:hAnsi="Times New Roman" w:cs="Times New Roman"/>
        </w:rPr>
        <w:t>Current bank balances for Dawn Milne, Joshua Milne, and Drew McDaniel</w:t>
      </w:r>
      <w:r w:rsidR="001368F0">
        <w:rPr>
          <w:rFonts w:ascii="Times New Roman" w:hAnsi="Times New Roman" w:cs="Times New Roman"/>
        </w:rPr>
        <w:t xml:space="preserve"> if applicable to pass the financial assurance test</w:t>
      </w:r>
      <w:r w:rsidR="00F90D67">
        <w:rPr>
          <w:rFonts w:ascii="Times New Roman" w:hAnsi="Times New Roman" w:cs="Times New Roman"/>
        </w:rPr>
        <w:t>;</w:t>
      </w:r>
      <w:r w:rsidR="004970B6">
        <w:rPr>
          <w:rFonts w:ascii="Times New Roman" w:hAnsi="Times New Roman" w:cs="Times New Roman"/>
        </w:rPr>
        <w:t xml:space="preserve"> and</w:t>
      </w:r>
    </w:p>
    <w:p w14:paraId="5703AACC" w14:textId="06F30621" w:rsidR="008F3FEB" w:rsidRDefault="00782D9F" w:rsidP="00422E1D">
      <w:pPr>
        <w:pStyle w:val="ListParagraph"/>
        <w:numPr>
          <w:ilvl w:val="0"/>
          <w:numId w:val="26"/>
        </w:numPr>
        <w:autoSpaceDE w:val="0"/>
        <w:autoSpaceDN w:val="0"/>
        <w:adjustRightInd w:val="0"/>
        <w:jc w:val="both"/>
        <w:rPr>
          <w:rFonts w:ascii="Times New Roman" w:hAnsi="Times New Roman" w:cs="Times New Roman"/>
        </w:rPr>
      </w:pPr>
      <w:r>
        <w:rPr>
          <w:rFonts w:ascii="Times New Roman" w:hAnsi="Times New Roman" w:cs="Times New Roman"/>
        </w:rPr>
        <w:t>Verification of the number of connections the cost of the sewer plant and distribution system will have capacity to serve per TCEQ standards</w:t>
      </w:r>
      <w:r w:rsidR="00F90D67">
        <w:rPr>
          <w:rFonts w:ascii="Times New Roman" w:hAnsi="Times New Roman" w:cs="Times New Roman"/>
        </w:rPr>
        <w:t>; and</w:t>
      </w:r>
    </w:p>
    <w:p w14:paraId="343ECE25" w14:textId="22807CA3" w:rsidR="00422E1D" w:rsidRPr="00422E1D" w:rsidRDefault="00422E1D" w:rsidP="00422E1D">
      <w:pPr>
        <w:pStyle w:val="ListParagraph"/>
        <w:autoSpaceDE w:val="0"/>
        <w:autoSpaceDN w:val="0"/>
        <w:adjustRightInd w:val="0"/>
        <w:ind w:left="720" w:firstLine="0"/>
        <w:jc w:val="both"/>
        <w:rPr>
          <w:rFonts w:ascii="Times New Roman" w:hAnsi="Times New Roman" w:cs="Times New Roman"/>
        </w:rPr>
      </w:pPr>
    </w:p>
    <w:p w14:paraId="495353D5" w14:textId="3D4B3B41" w:rsidR="008F3FEB" w:rsidRDefault="00DF4F45" w:rsidP="00DF4F45">
      <w:pPr>
        <w:autoSpaceDE w:val="0"/>
        <w:autoSpaceDN w:val="0"/>
        <w:adjustRightInd w:val="0"/>
        <w:jc w:val="both"/>
        <w:rPr>
          <w:rFonts w:ascii="Times New Roman" w:hAnsi="Times New Roman" w:cs="Times New Roman"/>
        </w:rPr>
      </w:pPr>
      <w:r>
        <w:rPr>
          <w:rFonts w:ascii="Times New Roman" w:hAnsi="Times New Roman" w:cs="Times New Roman"/>
        </w:rPr>
        <w:t>Please file sensitive information confidential</w:t>
      </w:r>
      <w:r w:rsidR="00F90D67">
        <w:rPr>
          <w:rFonts w:ascii="Times New Roman" w:hAnsi="Times New Roman" w:cs="Times New Roman"/>
        </w:rPr>
        <w:t>ly</w:t>
      </w:r>
      <w:r>
        <w:rPr>
          <w:rFonts w:ascii="Times New Roman" w:hAnsi="Times New Roman" w:cs="Times New Roman"/>
        </w:rPr>
        <w:t xml:space="preserve"> per instructions at the following link</w:t>
      </w:r>
      <w:r w:rsidR="008F3FEB">
        <w:rPr>
          <w:rFonts w:ascii="Times New Roman" w:hAnsi="Times New Roman" w:cs="Times New Roman"/>
        </w:rPr>
        <w:t>:</w:t>
      </w:r>
    </w:p>
    <w:p w14:paraId="53B46D8A" w14:textId="7BF5E677" w:rsidR="00DF4F45" w:rsidRDefault="00CC16C1" w:rsidP="00DF4F45">
      <w:pPr>
        <w:autoSpaceDE w:val="0"/>
        <w:autoSpaceDN w:val="0"/>
        <w:adjustRightInd w:val="0"/>
        <w:jc w:val="both"/>
        <w:rPr>
          <w:rFonts w:ascii="Times New Roman" w:hAnsi="Times New Roman" w:cs="Times New Roman"/>
        </w:rPr>
      </w:pPr>
      <w:hyperlink r:id="rId8" w:history="1">
        <w:r w:rsidR="00673B66" w:rsidRPr="00673B66">
          <w:rPr>
            <w:rStyle w:val="Hyperlink"/>
            <w:rFonts w:ascii="Times New Roman" w:hAnsi="Times New Roman" w:cs="Times New Roman"/>
          </w:rPr>
          <w:t>http://puc.texas.gov/industry/filings/Confidential.aspx</w:t>
        </w:r>
      </w:hyperlink>
    </w:p>
    <w:p w14:paraId="7757D67D" w14:textId="77777777" w:rsidR="008F3FEB" w:rsidRPr="00DF4F45" w:rsidRDefault="008F3FEB" w:rsidP="00DF4F45">
      <w:pPr>
        <w:autoSpaceDE w:val="0"/>
        <w:autoSpaceDN w:val="0"/>
        <w:adjustRightInd w:val="0"/>
        <w:jc w:val="both"/>
        <w:rPr>
          <w:rFonts w:ascii="Times New Roman" w:hAnsi="Times New Roman" w:cs="Times New Roman"/>
        </w:rPr>
      </w:pPr>
    </w:p>
    <w:sectPr w:rsidR="008F3FEB" w:rsidRPr="00DF4F45" w:rsidSect="00087372">
      <w:headerReference w:type="default" r:id="rId9"/>
      <w:pgSz w:w="12240" w:h="15840"/>
      <w:pgMar w:top="2430" w:right="1440" w:bottom="144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2068C" w14:textId="77777777" w:rsidR="00CC16C1" w:rsidRDefault="00CC16C1" w:rsidP="00FC14B8">
      <w:r>
        <w:separator/>
      </w:r>
    </w:p>
  </w:endnote>
  <w:endnote w:type="continuationSeparator" w:id="0">
    <w:p w14:paraId="093AA108" w14:textId="77777777" w:rsidR="00CC16C1" w:rsidRDefault="00CC16C1"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B6E85" w14:textId="77777777" w:rsidR="00CC16C1" w:rsidRDefault="00CC16C1" w:rsidP="00FC14B8">
      <w:r>
        <w:separator/>
      </w:r>
    </w:p>
  </w:footnote>
  <w:footnote w:type="continuationSeparator" w:id="0">
    <w:p w14:paraId="33E7C692" w14:textId="77777777" w:rsidR="00CC16C1" w:rsidRDefault="00CC16C1"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4060F" w14:textId="77777777" w:rsidR="00087372" w:rsidRDefault="00087372" w:rsidP="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p w14:paraId="29094857" w14:textId="77777777" w:rsidR="00087372" w:rsidRPr="00087372" w:rsidRDefault="00087372" w:rsidP="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r w:rsidRPr="00087372">
      <w:rPr>
        <w:rFonts w:ascii="Times New Roman" w:eastAsia="Times New Roman" w:hAnsi="Times New Roman" w:cs="Times New Roman"/>
        <w:b/>
        <w:i/>
        <w:sz w:val="38"/>
        <w:szCs w:val="20"/>
      </w:rPr>
      <w:t>Public Utility Commission of Texas</w:t>
    </w:r>
  </w:p>
  <w:p w14:paraId="6428F1BE" w14:textId="77777777" w:rsidR="00087372" w:rsidRPr="00087372" w:rsidRDefault="00966B87" w:rsidP="00966B87">
    <w:pPr>
      <w:tabs>
        <w:tab w:val="left" w:pos="1800"/>
        <w:tab w:val="left" w:pos="6840"/>
        <w:tab w:val="right" w:pos="8640"/>
      </w:tabs>
      <w:overflowPunct w:val="0"/>
      <w:autoSpaceDE w:val="0"/>
      <w:autoSpaceDN w:val="0"/>
      <w:adjustRightInd w:val="0"/>
      <w:spacing w:before="120" w:after="120"/>
      <w:jc w:val="center"/>
      <w:textAlignment w:val="baseline"/>
      <w:rPr>
        <w:rFonts w:ascii="Times New Roman" w:eastAsia="Times New Roman" w:hAnsi="Times New Roman" w:cs="Times New Roman"/>
        <w:b/>
        <w:sz w:val="12"/>
        <w:szCs w:val="20"/>
      </w:rPr>
    </w:pPr>
    <w:r>
      <w:rPr>
        <w:rFonts w:ascii="Times New Roman" w:eastAsia="Times New Roman" w:hAnsi="Times New Roman" w:cs="Times New Roman"/>
        <w:b/>
        <w:sz w:val="12"/>
        <w:szCs w:val="20"/>
      </w:rPr>
      <w:t>____________________________________________________________________________________</w:t>
    </w:r>
  </w:p>
  <w:p w14:paraId="11CEF273" w14:textId="77777777" w:rsidR="00087372" w:rsidRPr="00087372" w:rsidRDefault="00087372" w:rsidP="00087372">
    <w:pPr>
      <w:tabs>
        <w:tab w:val="left" w:pos="1980"/>
        <w:tab w:val="center" w:pos="4320"/>
        <w:tab w:val="left" w:pos="6750"/>
        <w:tab w:val="right" w:pos="8640"/>
      </w:tabs>
      <w:overflowPunct w:val="0"/>
      <w:autoSpaceDE w:val="0"/>
      <w:autoSpaceDN w:val="0"/>
      <w:adjustRightInd w:val="0"/>
      <w:jc w:val="center"/>
      <w:textAlignment w:val="baseline"/>
      <w:rPr>
        <w:rFonts w:ascii="Times New Roman" w:eastAsia="Times New Roman" w:hAnsi="Times New Roman" w:cs="Times New Roman"/>
        <w:b/>
        <w:sz w:val="38"/>
        <w:szCs w:val="20"/>
      </w:rPr>
    </w:pPr>
    <w:r w:rsidRPr="00087372">
      <w:rPr>
        <w:rFonts w:ascii="Times New Roman" w:eastAsia="Times New Roman" w:hAnsi="Times New Roman" w:cs="Times New Roman"/>
        <w:b/>
        <w:sz w:val="38"/>
        <w:szCs w:val="20"/>
      </w:rPr>
      <w:t>Memorandum</w:t>
    </w:r>
  </w:p>
  <w:p w14:paraId="4B37D2E2" w14:textId="77777777" w:rsidR="00CD1087" w:rsidRPr="0034753C" w:rsidRDefault="00CD1087" w:rsidP="000873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4C6F7409"/>
    <w:multiLevelType w:val="hybridMultilevel"/>
    <w:tmpl w:val="847E6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432B89"/>
    <w:multiLevelType w:val="hybridMultilevel"/>
    <w:tmpl w:val="C096B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D15E0E"/>
    <w:multiLevelType w:val="hybridMultilevel"/>
    <w:tmpl w:val="FC46D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5"/>
  </w:num>
  <w:num w:numId="9">
    <w:abstractNumId w:val="23"/>
  </w:num>
  <w:num w:numId="10">
    <w:abstractNumId w:val="22"/>
  </w:num>
  <w:num w:numId="11">
    <w:abstractNumId w:val="7"/>
  </w:num>
  <w:num w:numId="12">
    <w:abstractNumId w:val="9"/>
  </w:num>
  <w:num w:numId="13">
    <w:abstractNumId w:val="8"/>
  </w:num>
  <w:num w:numId="14">
    <w:abstractNumId w:val="15"/>
  </w:num>
  <w:num w:numId="15">
    <w:abstractNumId w:val="10"/>
  </w:num>
  <w:num w:numId="16">
    <w:abstractNumId w:val="16"/>
  </w:num>
  <w:num w:numId="17">
    <w:abstractNumId w:val="14"/>
  </w:num>
  <w:num w:numId="18">
    <w:abstractNumId w:val="21"/>
  </w:num>
  <w:num w:numId="19">
    <w:abstractNumId w:val="12"/>
  </w:num>
  <w:num w:numId="20">
    <w:abstractNumId w:val="13"/>
  </w:num>
  <w:num w:numId="21">
    <w:abstractNumId w:val="17"/>
  </w:num>
  <w:num w:numId="22">
    <w:abstractNumId w:val="24"/>
  </w:num>
  <w:num w:numId="23">
    <w:abstractNumId w:val="19"/>
  </w:num>
  <w:num w:numId="24">
    <w:abstractNumId w:val="11"/>
  </w:num>
  <w:num w:numId="25">
    <w:abstractNumId w:val="20"/>
  </w:num>
  <w:num w:numId="2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attachedTemplate r:id="rId1"/>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C79"/>
    <w:rsid w:val="00004B55"/>
    <w:rsid w:val="00006889"/>
    <w:rsid w:val="00023E1E"/>
    <w:rsid w:val="0003128E"/>
    <w:rsid w:val="00035001"/>
    <w:rsid w:val="000407E5"/>
    <w:rsid w:val="00042ADA"/>
    <w:rsid w:val="00051B7F"/>
    <w:rsid w:val="00052A6C"/>
    <w:rsid w:val="000537E5"/>
    <w:rsid w:val="000570CA"/>
    <w:rsid w:val="000633EE"/>
    <w:rsid w:val="00066D7A"/>
    <w:rsid w:val="0007222D"/>
    <w:rsid w:val="00073089"/>
    <w:rsid w:val="00083812"/>
    <w:rsid w:val="00087372"/>
    <w:rsid w:val="0009025E"/>
    <w:rsid w:val="000934CA"/>
    <w:rsid w:val="0009760A"/>
    <w:rsid w:val="000A4AD2"/>
    <w:rsid w:val="000A7F1F"/>
    <w:rsid w:val="000B703D"/>
    <w:rsid w:val="000C0316"/>
    <w:rsid w:val="000C4C33"/>
    <w:rsid w:val="000D2FCC"/>
    <w:rsid w:val="000D6501"/>
    <w:rsid w:val="000D7576"/>
    <w:rsid w:val="000E0220"/>
    <w:rsid w:val="000E4BE7"/>
    <w:rsid w:val="000E7312"/>
    <w:rsid w:val="000F22F9"/>
    <w:rsid w:val="000F4737"/>
    <w:rsid w:val="000F4A03"/>
    <w:rsid w:val="000F5A2D"/>
    <w:rsid w:val="001001A6"/>
    <w:rsid w:val="00100C99"/>
    <w:rsid w:val="0010716A"/>
    <w:rsid w:val="0011324E"/>
    <w:rsid w:val="00116413"/>
    <w:rsid w:val="00125914"/>
    <w:rsid w:val="00130055"/>
    <w:rsid w:val="001368F0"/>
    <w:rsid w:val="00140E29"/>
    <w:rsid w:val="00143B99"/>
    <w:rsid w:val="001577AA"/>
    <w:rsid w:val="001677BF"/>
    <w:rsid w:val="00181110"/>
    <w:rsid w:val="0018607B"/>
    <w:rsid w:val="00187C97"/>
    <w:rsid w:val="00192E4D"/>
    <w:rsid w:val="001B00DF"/>
    <w:rsid w:val="001B2EF1"/>
    <w:rsid w:val="001B5056"/>
    <w:rsid w:val="001B5CC4"/>
    <w:rsid w:val="001D118B"/>
    <w:rsid w:val="001D383F"/>
    <w:rsid w:val="001D6620"/>
    <w:rsid w:val="001E44CD"/>
    <w:rsid w:val="001F7D01"/>
    <w:rsid w:val="002037FC"/>
    <w:rsid w:val="002113A7"/>
    <w:rsid w:val="00214B19"/>
    <w:rsid w:val="00222D7C"/>
    <w:rsid w:val="002239DC"/>
    <w:rsid w:val="0022510A"/>
    <w:rsid w:val="002251E0"/>
    <w:rsid w:val="00230F33"/>
    <w:rsid w:val="00231FE8"/>
    <w:rsid w:val="0023473F"/>
    <w:rsid w:val="00235F12"/>
    <w:rsid w:val="0024080E"/>
    <w:rsid w:val="00240FC5"/>
    <w:rsid w:val="002542F5"/>
    <w:rsid w:val="00256EC9"/>
    <w:rsid w:val="00261265"/>
    <w:rsid w:val="002661F1"/>
    <w:rsid w:val="00267310"/>
    <w:rsid w:val="002677C4"/>
    <w:rsid w:val="00267975"/>
    <w:rsid w:val="002769B2"/>
    <w:rsid w:val="002856F2"/>
    <w:rsid w:val="00285FE2"/>
    <w:rsid w:val="00290054"/>
    <w:rsid w:val="00291F3A"/>
    <w:rsid w:val="00297D38"/>
    <w:rsid w:val="002A16CF"/>
    <w:rsid w:val="002A1C33"/>
    <w:rsid w:val="002B4176"/>
    <w:rsid w:val="002B6126"/>
    <w:rsid w:val="002D3A36"/>
    <w:rsid w:val="002D4E2D"/>
    <w:rsid w:val="002E5829"/>
    <w:rsid w:val="002F7A48"/>
    <w:rsid w:val="0030441F"/>
    <w:rsid w:val="00313C29"/>
    <w:rsid w:val="00321261"/>
    <w:rsid w:val="00325630"/>
    <w:rsid w:val="00327436"/>
    <w:rsid w:val="00334979"/>
    <w:rsid w:val="00343061"/>
    <w:rsid w:val="0034753C"/>
    <w:rsid w:val="00351FD0"/>
    <w:rsid w:val="003717D9"/>
    <w:rsid w:val="00380317"/>
    <w:rsid w:val="00382058"/>
    <w:rsid w:val="00393C75"/>
    <w:rsid w:val="00396312"/>
    <w:rsid w:val="003977AB"/>
    <w:rsid w:val="003B1A8C"/>
    <w:rsid w:val="003B41DF"/>
    <w:rsid w:val="003C2DC4"/>
    <w:rsid w:val="003D519A"/>
    <w:rsid w:val="003F0B8A"/>
    <w:rsid w:val="003F5ABB"/>
    <w:rsid w:val="0040075B"/>
    <w:rsid w:val="004048C4"/>
    <w:rsid w:val="004060C0"/>
    <w:rsid w:val="004155E3"/>
    <w:rsid w:val="004213FA"/>
    <w:rsid w:val="00422351"/>
    <w:rsid w:val="00422E1D"/>
    <w:rsid w:val="004300AF"/>
    <w:rsid w:val="00445E1C"/>
    <w:rsid w:val="00460B34"/>
    <w:rsid w:val="0046133A"/>
    <w:rsid w:val="004652A2"/>
    <w:rsid w:val="00471C58"/>
    <w:rsid w:val="0049128B"/>
    <w:rsid w:val="004970B6"/>
    <w:rsid w:val="004A3895"/>
    <w:rsid w:val="004A515B"/>
    <w:rsid w:val="004B71D3"/>
    <w:rsid w:val="004B7A15"/>
    <w:rsid w:val="004D2CA6"/>
    <w:rsid w:val="004D619D"/>
    <w:rsid w:val="004E2B38"/>
    <w:rsid w:val="004E7923"/>
    <w:rsid w:val="0050459F"/>
    <w:rsid w:val="0050560F"/>
    <w:rsid w:val="005073E1"/>
    <w:rsid w:val="00511DCF"/>
    <w:rsid w:val="00512644"/>
    <w:rsid w:val="00516BA5"/>
    <w:rsid w:val="005206BE"/>
    <w:rsid w:val="00520E0D"/>
    <w:rsid w:val="005310D6"/>
    <w:rsid w:val="0053215C"/>
    <w:rsid w:val="00540EA7"/>
    <w:rsid w:val="00543DE7"/>
    <w:rsid w:val="005464F5"/>
    <w:rsid w:val="0055212A"/>
    <w:rsid w:val="00556A8F"/>
    <w:rsid w:val="00564B25"/>
    <w:rsid w:val="00572A0A"/>
    <w:rsid w:val="00580256"/>
    <w:rsid w:val="0058163A"/>
    <w:rsid w:val="0059186B"/>
    <w:rsid w:val="005A559A"/>
    <w:rsid w:val="005B0A1D"/>
    <w:rsid w:val="005B5358"/>
    <w:rsid w:val="005C067C"/>
    <w:rsid w:val="005C158E"/>
    <w:rsid w:val="005C75FB"/>
    <w:rsid w:val="005E0C7D"/>
    <w:rsid w:val="005E0EE6"/>
    <w:rsid w:val="005E35AE"/>
    <w:rsid w:val="005F2BC2"/>
    <w:rsid w:val="005F337F"/>
    <w:rsid w:val="005F468B"/>
    <w:rsid w:val="00632007"/>
    <w:rsid w:val="00635B2E"/>
    <w:rsid w:val="00640105"/>
    <w:rsid w:val="00641495"/>
    <w:rsid w:val="006415BF"/>
    <w:rsid w:val="00651FE8"/>
    <w:rsid w:val="0065525B"/>
    <w:rsid w:val="00660E5C"/>
    <w:rsid w:val="006730D8"/>
    <w:rsid w:val="00673B66"/>
    <w:rsid w:val="00695647"/>
    <w:rsid w:val="006B7008"/>
    <w:rsid w:val="006C06CB"/>
    <w:rsid w:val="006C153F"/>
    <w:rsid w:val="006C3629"/>
    <w:rsid w:val="006C506F"/>
    <w:rsid w:val="006C6CEB"/>
    <w:rsid w:val="006E1E18"/>
    <w:rsid w:val="006E3955"/>
    <w:rsid w:val="006F0676"/>
    <w:rsid w:val="0070623A"/>
    <w:rsid w:val="00713497"/>
    <w:rsid w:val="00713BC3"/>
    <w:rsid w:val="00717007"/>
    <w:rsid w:val="0072083B"/>
    <w:rsid w:val="0072249E"/>
    <w:rsid w:val="00727F1C"/>
    <w:rsid w:val="00730373"/>
    <w:rsid w:val="00732647"/>
    <w:rsid w:val="00737946"/>
    <w:rsid w:val="00737C79"/>
    <w:rsid w:val="00746472"/>
    <w:rsid w:val="00752975"/>
    <w:rsid w:val="007554A6"/>
    <w:rsid w:val="0075745D"/>
    <w:rsid w:val="00761455"/>
    <w:rsid w:val="0077034A"/>
    <w:rsid w:val="00782D9F"/>
    <w:rsid w:val="007A4BB7"/>
    <w:rsid w:val="007A510F"/>
    <w:rsid w:val="007A5BEE"/>
    <w:rsid w:val="007A6E43"/>
    <w:rsid w:val="007D2DF2"/>
    <w:rsid w:val="007D3C30"/>
    <w:rsid w:val="007D64F3"/>
    <w:rsid w:val="007E3285"/>
    <w:rsid w:val="007F1D92"/>
    <w:rsid w:val="0081578B"/>
    <w:rsid w:val="00817299"/>
    <w:rsid w:val="0081750E"/>
    <w:rsid w:val="0082173B"/>
    <w:rsid w:val="00842CC8"/>
    <w:rsid w:val="00855974"/>
    <w:rsid w:val="008668D5"/>
    <w:rsid w:val="008740A1"/>
    <w:rsid w:val="00874FB9"/>
    <w:rsid w:val="008755F2"/>
    <w:rsid w:val="00875612"/>
    <w:rsid w:val="00883E28"/>
    <w:rsid w:val="008906EB"/>
    <w:rsid w:val="008929DC"/>
    <w:rsid w:val="00892E9F"/>
    <w:rsid w:val="0089538C"/>
    <w:rsid w:val="008A786B"/>
    <w:rsid w:val="008B0F9C"/>
    <w:rsid w:val="008B6369"/>
    <w:rsid w:val="008C3D2D"/>
    <w:rsid w:val="008D66E2"/>
    <w:rsid w:val="008E07A1"/>
    <w:rsid w:val="008E33DD"/>
    <w:rsid w:val="008F0E28"/>
    <w:rsid w:val="008F2C2A"/>
    <w:rsid w:val="008F3EBE"/>
    <w:rsid w:val="008F3FEB"/>
    <w:rsid w:val="0090218B"/>
    <w:rsid w:val="0090264B"/>
    <w:rsid w:val="00913191"/>
    <w:rsid w:val="009218D9"/>
    <w:rsid w:val="0092631F"/>
    <w:rsid w:val="009307FC"/>
    <w:rsid w:val="0093334A"/>
    <w:rsid w:val="00943F35"/>
    <w:rsid w:val="00953BE1"/>
    <w:rsid w:val="009568FF"/>
    <w:rsid w:val="00965FF9"/>
    <w:rsid w:val="00966B87"/>
    <w:rsid w:val="0097444C"/>
    <w:rsid w:val="00974E8C"/>
    <w:rsid w:val="00975C5F"/>
    <w:rsid w:val="00985077"/>
    <w:rsid w:val="00985E69"/>
    <w:rsid w:val="00996B99"/>
    <w:rsid w:val="00997D9B"/>
    <w:rsid w:val="009A03C7"/>
    <w:rsid w:val="009A08B5"/>
    <w:rsid w:val="009A3367"/>
    <w:rsid w:val="009C6DA5"/>
    <w:rsid w:val="009D413A"/>
    <w:rsid w:val="009D55E3"/>
    <w:rsid w:val="009E01AB"/>
    <w:rsid w:val="009E0E58"/>
    <w:rsid w:val="009E24A8"/>
    <w:rsid w:val="009E3F12"/>
    <w:rsid w:val="00A03680"/>
    <w:rsid w:val="00A0641D"/>
    <w:rsid w:val="00A12A5E"/>
    <w:rsid w:val="00A13BCE"/>
    <w:rsid w:val="00A17C44"/>
    <w:rsid w:val="00A203D3"/>
    <w:rsid w:val="00A2193F"/>
    <w:rsid w:val="00A22503"/>
    <w:rsid w:val="00A23779"/>
    <w:rsid w:val="00A2413F"/>
    <w:rsid w:val="00A371E4"/>
    <w:rsid w:val="00A404DB"/>
    <w:rsid w:val="00A417B7"/>
    <w:rsid w:val="00A43E86"/>
    <w:rsid w:val="00A5636C"/>
    <w:rsid w:val="00A72CB7"/>
    <w:rsid w:val="00A73AC7"/>
    <w:rsid w:val="00A75BA9"/>
    <w:rsid w:val="00A807C7"/>
    <w:rsid w:val="00A87498"/>
    <w:rsid w:val="00AA0783"/>
    <w:rsid w:val="00AB074C"/>
    <w:rsid w:val="00AB3AE9"/>
    <w:rsid w:val="00AE2F96"/>
    <w:rsid w:val="00AE36EF"/>
    <w:rsid w:val="00AF3DA4"/>
    <w:rsid w:val="00AF7647"/>
    <w:rsid w:val="00B010E0"/>
    <w:rsid w:val="00B137BB"/>
    <w:rsid w:val="00B20671"/>
    <w:rsid w:val="00B27142"/>
    <w:rsid w:val="00B3681B"/>
    <w:rsid w:val="00B36BD2"/>
    <w:rsid w:val="00B4403F"/>
    <w:rsid w:val="00B46C26"/>
    <w:rsid w:val="00B503BB"/>
    <w:rsid w:val="00B63B75"/>
    <w:rsid w:val="00B640D8"/>
    <w:rsid w:val="00B66A9D"/>
    <w:rsid w:val="00B83632"/>
    <w:rsid w:val="00B85739"/>
    <w:rsid w:val="00B97905"/>
    <w:rsid w:val="00BA341C"/>
    <w:rsid w:val="00BB44A6"/>
    <w:rsid w:val="00BB5D74"/>
    <w:rsid w:val="00BB69C3"/>
    <w:rsid w:val="00BD1BE0"/>
    <w:rsid w:val="00BD48B8"/>
    <w:rsid w:val="00BF000E"/>
    <w:rsid w:val="00BF1DFF"/>
    <w:rsid w:val="00BF3EDB"/>
    <w:rsid w:val="00BF4A73"/>
    <w:rsid w:val="00C005AE"/>
    <w:rsid w:val="00C123A6"/>
    <w:rsid w:val="00C17D1B"/>
    <w:rsid w:val="00C30E87"/>
    <w:rsid w:val="00C31DB1"/>
    <w:rsid w:val="00C40C7E"/>
    <w:rsid w:val="00C4245F"/>
    <w:rsid w:val="00C42818"/>
    <w:rsid w:val="00C46EF2"/>
    <w:rsid w:val="00C470A8"/>
    <w:rsid w:val="00C55DC1"/>
    <w:rsid w:val="00C56984"/>
    <w:rsid w:val="00C57129"/>
    <w:rsid w:val="00C703DA"/>
    <w:rsid w:val="00C74225"/>
    <w:rsid w:val="00C866BE"/>
    <w:rsid w:val="00C86D3D"/>
    <w:rsid w:val="00C90FFA"/>
    <w:rsid w:val="00C91B8B"/>
    <w:rsid w:val="00C95864"/>
    <w:rsid w:val="00CA0EE4"/>
    <w:rsid w:val="00CA3593"/>
    <w:rsid w:val="00CC16C1"/>
    <w:rsid w:val="00CD1087"/>
    <w:rsid w:val="00CE39A2"/>
    <w:rsid w:val="00CE5C19"/>
    <w:rsid w:val="00CF6A2B"/>
    <w:rsid w:val="00CF721E"/>
    <w:rsid w:val="00D13E82"/>
    <w:rsid w:val="00D143A1"/>
    <w:rsid w:val="00D240D8"/>
    <w:rsid w:val="00D36E5C"/>
    <w:rsid w:val="00D373E3"/>
    <w:rsid w:val="00D404CF"/>
    <w:rsid w:val="00D40C5B"/>
    <w:rsid w:val="00D44331"/>
    <w:rsid w:val="00D51C27"/>
    <w:rsid w:val="00D53590"/>
    <w:rsid w:val="00D55F65"/>
    <w:rsid w:val="00D8061B"/>
    <w:rsid w:val="00D82F2D"/>
    <w:rsid w:val="00D9218C"/>
    <w:rsid w:val="00DA202A"/>
    <w:rsid w:val="00DA6F1E"/>
    <w:rsid w:val="00DB2C0D"/>
    <w:rsid w:val="00DB788B"/>
    <w:rsid w:val="00DF398D"/>
    <w:rsid w:val="00DF4F45"/>
    <w:rsid w:val="00DF51C2"/>
    <w:rsid w:val="00E14844"/>
    <w:rsid w:val="00E1518A"/>
    <w:rsid w:val="00E213FA"/>
    <w:rsid w:val="00E37247"/>
    <w:rsid w:val="00E419D9"/>
    <w:rsid w:val="00E428F8"/>
    <w:rsid w:val="00E42FE9"/>
    <w:rsid w:val="00E52263"/>
    <w:rsid w:val="00E74C2A"/>
    <w:rsid w:val="00E753A6"/>
    <w:rsid w:val="00E910F6"/>
    <w:rsid w:val="00E93B08"/>
    <w:rsid w:val="00E97F80"/>
    <w:rsid w:val="00EB54AF"/>
    <w:rsid w:val="00EC002D"/>
    <w:rsid w:val="00EC0493"/>
    <w:rsid w:val="00ED1203"/>
    <w:rsid w:val="00EF11FD"/>
    <w:rsid w:val="00EF6A56"/>
    <w:rsid w:val="00F1337D"/>
    <w:rsid w:val="00F22C9F"/>
    <w:rsid w:val="00F338C5"/>
    <w:rsid w:val="00F34CD8"/>
    <w:rsid w:val="00F369F6"/>
    <w:rsid w:val="00F36E8F"/>
    <w:rsid w:val="00F52CB4"/>
    <w:rsid w:val="00F56A6D"/>
    <w:rsid w:val="00F56E78"/>
    <w:rsid w:val="00F670DB"/>
    <w:rsid w:val="00F72390"/>
    <w:rsid w:val="00F7297A"/>
    <w:rsid w:val="00F84C3B"/>
    <w:rsid w:val="00F90D67"/>
    <w:rsid w:val="00F963F4"/>
    <w:rsid w:val="00F96F4B"/>
    <w:rsid w:val="00FA3258"/>
    <w:rsid w:val="00FA33D5"/>
    <w:rsid w:val="00FB1DEC"/>
    <w:rsid w:val="00FB66F0"/>
    <w:rsid w:val="00FC02E5"/>
    <w:rsid w:val="00FC14B8"/>
    <w:rsid w:val="00FD0F07"/>
    <w:rsid w:val="00FD35DF"/>
    <w:rsid w:val="00FE2B1A"/>
    <w:rsid w:val="00FE4F73"/>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8E5167"/>
  <w15:docId w15:val="{A3198DDF-731B-4FE7-B8EA-4B69AD29F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240D8"/>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AB074C"/>
    <w:pPr>
      <w:tabs>
        <w:tab w:val="left" w:pos="720"/>
      </w:tabs>
      <w:spacing w:before="-1" w:after="-1"/>
    </w:pPr>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 w:type="character" w:styleId="UnresolvedMention">
    <w:name w:val="Unresolved Mention"/>
    <w:basedOn w:val="DefaultParagraphFont"/>
    <w:uiPriority w:val="99"/>
    <w:semiHidden/>
    <w:unhideWhenUsed/>
    <w:rsid w:val="008F3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50174">
      <w:bodyDiv w:val="1"/>
      <w:marLeft w:val="0"/>
      <w:marRight w:val="0"/>
      <w:marTop w:val="0"/>
      <w:marBottom w:val="0"/>
      <w:divBdr>
        <w:top w:val="none" w:sz="0" w:space="0" w:color="auto"/>
        <w:left w:val="none" w:sz="0" w:space="0" w:color="auto"/>
        <w:bottom w:val="none" w:sz="0" w:space="0" w:color="auto"/>
        <w:right w:val="none" w:sz="0" w:space="0" w:color="auto"/>
      </w:divBdr>
    </w:div>
    <w:div w:id="765198822">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uc.texas.gov/industry/filings/Confidential.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CCN-FM%20Sufficient-Memo%20Template%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D86C1-1431-407B-9E6E-81FB13B9E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CCN-FM Sufficient-Memo Template </Template>
  <TotalTime>3</TotalTime>
  <Pages>1</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Fred Bednarski</cp:lastModifiedBy>
  <cp:revision>3</cp:revision>
  <cp:lastPrinted>2020-02-27T19:14:00Z</cp:lastPrinted>
  <dcterms:created xsi:type="dcterms:W3CDTF">2022-04-25T23:37:00Z</dcterms:created>
  <dcterms:modified xsi:type="dcterms:W3CDTF">2022-04-25T23:38:00Z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ies>
</file>